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E2" w:rsidRDefault="00216DE2" w:rsidP="00216DE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основного общего, среднего общего образования с применением электронного обучения и дистанционных образовательных технологий</w:t>
      </w:r>
    </w:p>
    <w:p w:rsidR="00216DE2" w:rsidRDefault="00216DE2" w:rsidP="00216D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DE2" w:rsidRDefault="00216DE2" w:rsidP="00216D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</w:t>
      </w:r>
      <w:r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разработанных Министер</w:t>
      </w:r>
      <w:r w:rsidR="009E063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твом просвещения Российской Федерации, в целях оказания</w:t>
      </w:r>
      <w:r w:rsidR="009E063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  с применением электронного обучения и дистанционных образовательных технологий.</w:t>
      </w:r>
    </w:p>
    <w:p w:rsidR="00216DE2" w:rsidRDefault="00216DE2" w:rsidP="00216DE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DE2" w:rsidRDefault="00216DE2" w:rsidP="00216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модель реализации образовательных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начального общего, основного общего, среднего общего образования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с применением электронного обучения и дистанционных образовательных технологий </w:t>
      </w:r>
    </w:p>
    <w:p w:rsidR="00216DE2" w:rsidRDefault="00216DE2" w:rsidP="00216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DE2" w:rsidRDefault="00216DE2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 с применением электронного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технологий:</w:t>
      </w:r>
    </w:p>
    <w:p w:rsidR="00216DE2" w:rsidRDefault="00B447F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разрабатывает и утверждает локальный акт (приказ, положение)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:rsidR="00216DE2" w:rsidRDefault="00B447F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 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минут; </w:t>
      </w:r>
    </w:p>
    <w:p w:rsidR="00216DE2" w:rsidRDefault="00B447F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.3. 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5B2343" w:rsidRDefault="005B2343" w:rsidP="00A22A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расписание занятий, график</w:t>
      </w:r>
      <w:r w:rsidRPr="005B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текущего контроля и итогового контроля по учебным дисциплинам</w:t>
      </w:r>
      <w:r w:rsidR="00A22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домашнее задание</w:t>
      </w:r>
      <w:r w:rsidRPr="005B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</w:t>
      </w:r>
      <w:r w:rsidR="0092023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электронном журнале</w:t>
      </w:r>
      <w:r w:rsidR="00920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последующий учебный 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17:00 </w:t>
      </w:r>
      <w:r w:rsidR="009202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DE2" w:rsidRDefault="00B447F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.4. обеспечивает ведение учета результатов образовательного процесса в электронной форме.</w:t>
      </w:r>
    </w:p>
    <w:p w:rsidR="00216DE2" w:rsidRDefault="00B447F7" w:rsidP="009E0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6DE2" w:rsidRP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</w:t>
      </w:r>
      <w:r w:rsidRP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среднего общего образования </w:t>
      </w:r>
      <w:r w:rsidR="00216DE2" w:rsidRP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документально (наличие письменного заявления родите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ля(ей) (законного представителя)</w:t>
      </w:r>
      <w:r w:rsidR="009E0635" w:rsidRPr="009E0635">
        <w:rPr>
          <w:rFonts w:ascii="Times New Roman" w:eastAsia="Times New Roman" w:hAnsi="Times New Roman" w:cs="Times New Roman"/>
          <w:sz w:val="28"/>
          <w:szCs w:val="28"/>
        </w:rPr>
        <w:t>, предоставленного любым доступным способом, в том числе с использованием Интернет)</w:t>
      </w:r>
      <w:r w:rsidR="009E06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DE2" w:rsidRDefault="00B447F7" w:rsidP="009E0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реализации образовательных программ начального общего, основного общего, среднего общего образовани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 образовательной организации рекомендуется обеспечить внесение соответствующих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корректировок в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программы и (или) учебные планы в части форм обучения (лекция, онлайн консультация), технических средств обучения. </w:t>
      </w:r>
    </w:p>
    <w:p w:rsidR="00216DE2" w:rsidRDefault="00E1237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школьном портале</w:t>
      </w:r>
      <w:r w:rsidR="004A62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персональном сайте учителя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иной платформе с использованием различных элект</w:t>
      </w:r>
      <w:r w:rsidR="009E0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ронных образовательных ресурсов</w:t>
      </w:r>
      <w:r w:rsidR="006A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7DC" w:rsidRDefault="006A67DC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координации работы по организации дистанционного обучения можно использовать ЭЖ «</w:t>
      </w:r>
      <w:proofErr w:type="spellStart"/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Дневник.ру</w:t>
      </w:r>
      <w:proofErr w:type="spellEnd"/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предлагает ряд инструментов, которые позволят обучающимся, находясь дома, участвовать в учебном процессе. С его помощью можно вести информационные записи, добавлять файлы, выдавать домашние задания, а также общаться с обучающимися</w:t>
      </w:r>
      <w:r w:rsidR="00B4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(инструкция по организации работы в ЭЖ прилагается)</w:t>
      </w:r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28AE" w:rsidRPr="00523127" w:rsidRDefault="0052312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</w:t>
      </w: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ознакомления обучающихся с новым учебным материалом рекомендуем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облачные сервисы хранения данных (например,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Яндекс.Диск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Диск)</w:t>
      </w:r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загрузки </w:t>
      </w:r>
      <w:proofErr w:type="spellStart"/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="000828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 педагогами</w:t>
      </w:r>
      <w:r w:rsidR="00B4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</w:t>
      </w:r>
      <w:r w:rsidR="000828AE"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организации учебного процесса можно использовать следующие общедоступные образовательные онлайн платформы: </w:t>
      </w:r>
    </w:p>
    <w:p w:rsidR="00523127" w:rsidRP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электронная школа» – это образовательная платформа с интерактивными уроками по всему школьному курсу с 1-го по 11-й класс. Доступна по адресу: https://resh.edu.ru/.</w:t>
      </w:r>
    </w:p>
    <w:p w:rsidR="00523127" w:rsidRP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Яндекс.Учебник</w:t>
      </w:r>
      <w:proofErr w:type="spellEnd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это ресурс для школьников 1–5-х классов по изучению русского языка и математике. Доступен по адресу: https://education.yandex.ru/.</w:t>
      </w:r>
    </w:p>
    <w:p w:rsidR="00523127" w:rsidRP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это цифровой образовательный ресурс по школьному курсу с 1-го по 11-й класс. Доступный по адре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су: https://www.yaklass.ru.</w:t>
      </w:r>
    </w:p>
    <w:p w:rsid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это образовательная платформа, где обучающиеся 1–4-х классов смогут изучать все основные школьные предметы. Доступен по адресу: </w:t>
      </w:r>
      <w:hyperlink r:id="rId6" w:history="1">
        <w:r w:rsidR="00295C62" w:rsidRPr="00B9282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https://lp.uchi.ru/distant-uchi</w:t>
        </w:r>
      </w:hyperlink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C62" w:rsidRDefault="00295C62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«Одноклассники» обладают всеми необходимыми техническими возможностями и инструментами для организации дистанционного обучения.</w:t>
      </w:r>
    </w:p>
    <w:p w:rsidR="00523127" w:rsidRP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Доступен отдельный телеканал </w:t>
      </w:r>
      <w:proofErr w:type="spellStart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Мособртв</w:t>
      </w:r>
      <w:proofErr w:type="spellEnd"/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познавательное телевидение, где школьное расписание и уроки представлены в режиме прямого эфира. Адрес: https://mosobr.tv/.</w:t>
      </w:r>
    </w:p>
    <w:p w:rsidR="00523127" w:rsidRPr="00523127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Доступен по адресу: https://uchebnik.mos.ru/catalogue.</w:t>
      </w:r>
    </w:p>
    <w:p w:rsidR="007B112C" w:rsidRDefault="00523127" w:rsidP="0052312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«Московская электронная школа» – это широкий набор электронных учебников, тестов и интерактивных сценариев уроков. Проверка ошибок, общение с учителями, домашние задания, материалы для подготовки к уроку, варианты контрольных и тестов. Доступна по адресу: </w:t>
      </w:r>
      <w:hyperlink r:id="rId7" w:history="1">
        <w:r w:rsidRPr="00B9282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https://uchebnik.mos.ru/catalogue</w:t>
        </w:r>
      </w:hyperlink>
      <w:r w:rsidRPr="00523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DE2" w:rsidRDefault="00E1237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216DE2" w:rsidRDefault="00216DE2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учетом системы дистанционного обучения, создавать простейшие, нужные для обучающихся, ресурсы и задания; </w:t>
      </w:r>
    </w:p>
    <w:p w:rsidR="00216DE2" w:rsidRDefault="00216DE2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:rsidR="00216DE2" w:rsidRDefault="00E12377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организовать е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обучающихся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обучения, дистанционных образовательных технологий и тех, кто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уважительным причинам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участвует (</w:t>
      </w:r>
      <w:r w:rsidR="007B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21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заболевшие обучающиеся). </w:t>
      </w:r>
    </w:p>
    <w:p w:rsidR="007B112C" w:rsidRDefault="007B112C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обратить особое внимание на необходимость вовлечения в образовательный процесс тех обучающихся, у которых по различным объективным причинам отсутствует доступ к сети Интернет, используя телефонную связь, передачу материалов для самостоятельного изучения учебного материала, материалов для сам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опроверки и др.</w:t>
      </w:r>
    </w:p>
    <w:p w:rsidR="00B40CE4" w:rsidRDefault="00B40CE4" w:rsidP="00216DE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дополнительные разъяснения по вопросам организации электронного обучения и обучения с использованием дистанционных образовательных технологий можно по телефону </w:t>
      </w:r>
      <w:r w:rsidR="00B0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горячей линии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206-80-</w:t>
      </w:r>
      <w:r w:rsidR="00295C6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DE2" w:rsidRDefault="00216DE2" w:rsidP="00216DE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B20" w:rsidRDefault="009B6B20"/>
    <w:p w:rsidR="006A67DC" w:rsidRDefault="006A67DC"/>
    <w:p w:rsidR="006A67DC" w:rsidRDefault="006A67DC"/>
    <w:p w:rsidR="006A67DC" w:rsidRDefault="006A67DC"/>
    <w:p w:rsidR="006A67DC" w:rsidRDefault="006A67DC"/>
    <w:p w:rsidR="006A67DC" w:rsidRDefault="006A67DC"/>
    <w:p w:rsidR="006A67DC" w:rsidRDefault="006A67DC"/>
    <w:p w:rsidR="006A67DC" w:rsidRDefault="006A67DC"/>
    <w:p w:rsidR="006A67DC" w:rsidRDefault="006A67DC"/>
    <w:p w:rsidR="00295C62" w:rsidRDefault="00295C62">
      <w:r>
        <w:br w:type="page"/>
      </w:r>
    </w:p>
    <w:p w:rsidR="006A67DC" w:rsidRDefault="006A67DC" w:rsidP="006A67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организации урока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6A67DC" w:rsidRDefault="006A67DC" w:rsidP="006A67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7DC" w:rsidRPr="00B21510" w:rsidRDefault="006A67DC" w:rsidP="006A67DC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8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6A67DC" w:rsidRPr="00B21510" w:rsidRDefault="006A67DC" w:rsidP="006A67DC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6A67DC" w:rsidRPr="00E8618B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62E70" wp14:editId="39601DC9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9CE4EEB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636A1C" wp14:editId="7BEA8697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7DC" w:rsidRPr="00E8618B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6A67DC" w:rsidRPr="00B21510" w:rsidRDefault="006A67DC" w:rsidP="006A67DC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6A67DC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A4790" wp14:editId="29D85121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DE70E12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AD3587" wp14:editId="11EB7462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7DC" w:rsidRPr="00E8618B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7DC" w:rsidRPr="00B21510" w:rsidRDefault="006A67DC" w:rsidP="006A67D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(рисунок 3):</w:t>
      </w:r>
    </w:p>
    <w:p w:rsidR="006A67DC" w:rsidRDefault="006A67DC" w:rsidP="006A67DC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C7C24" wp14:editId="75932ED1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98EFA09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77FB8B" wp14:editId="57F9C176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7DC" w:rsidRPr="00640041" w:rsidRDefault="006A67DC" w:rsidP="006A67DC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A67DC" w:rsidRPr="00B21510" w:rsidRDefault="006A67DC" w:rsidP="006A67DC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5.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 xml:space="preserve">» (рисунок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1510">
        <w:rPr>
          <w:rFonts w:ascii="Times New Roman" w:hAnsi="Times New Roman" w:cs="Times New Roman"/>
          <w:sz w:val="28"/>
          <w:szCs w:val="28"/>
        </w:rPr>
        <w:t>):</w:t>
      </w:r>
    </w:p>
    <w:p w:rsidR="006A67DC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FAE06" wp14:editId="7443F411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C436DE9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732D9" wp14:editId="3F66A6A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53DC6D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3CC80" wp14:editId="72992C0E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67DC" w:rsidRPr="00E8618B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6A67DC" w:rsidRPr="00B21510" w:rsidRDefault="006A67DC" w:rsidP="006A67DC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 xml:space="preserve">» и начать занятие (рисунок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1510">
        <w:rPr>
          <w:rFonts w:ascii="Times New Roman" w:hAnsi="Times New Roman" w:cs="Times New Roman"/>
          <w:sz w:val="28"/>
          <w:szCs w:val="28"/>
        </w:rPr>
        <w:t>).</w:t>
      </w:r>
    </w:p>
    <w:p w:rsidR="006A67DC" w:rsidRDefault="006A67DC" w:rsidP="006A67DC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C01F4" wp14:editId="0E23EB00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95BBCA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Pr="00E8618B">
        <w:rPr>
          <w:noProof/>
          <w:lang w:eastAsia="ru-RU"/>
        </w:rPr>
        <w:drawing>
          <wp:inline distT="0" distB="0" distL="0" distR="0" wp14:anchorId="12FB0E22" wp14:editId="4459EB7E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7DC" w:rsidRPr="00B21510" w:rsidRDefault="006A67DC" w:rsidP="006A67D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p w:rsidR="00B40CE4" w:rsidRPr="00B40CE4" w:rsidRDefault="00B40CE4" w:rsidP="00B4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CE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по использованию ЭЖ «</w:t>
      </w:r>
      <w:proofErr w:type="spellStart"/>
      <w:r w:rsidRPr="00B40CE4">
        <w:rPr>
          <w:rFonts w:ascii="Times New Roman" w:hAnsi="Times New Roman" w:cs="Times New Roman"/>
          <w:b/>
          <w:sz w:val="28"/>
          <w:szCs w:val="28"/>
        </w:rPr>
        <w:t>Дневник.ру</w:t>
      </w:r>
      <w:proofErr w:type="spellEnd"/>
      <w:r w:rsidRPr="00B40CE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40CE4" w:rsidRPr="00B40CE4" w:rsidRDefault="00B40CE4" w:rsidP="00B40C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CE4">
        <w:rPr>
          <w:rFonts w:ascii="Times New Roman" w:hAnsi="Times New Roman" w:cs="Times New Roman"/>
          <w:b/>
          <w:sz w:val="28"/>
          <w:szCs w:val="28"/>
        </w:rPr>
        <w:t>при организации дистанционного обучения</w:t>
      </w:r>
    </w:p>
    <w:p w:rsidR="00B40CE4" w:rsidRPr="000A7AC4" w:rsidRDefault="00B40CE4" w:rsidP="00B40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Объявление о начале карантина/организации дистанционных занятий.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Для уведомления всех участников образовательного процесса в образовательной организации в системе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r w:rsidRPr="000A7AC4">
        <w:rPr>
          <w:rFonts w:ascii="Times New Roman" w:hAnsi="Times New Roman" w:cs="Times New Roman"/>
          <w:b/>
          <w:sz w:val="28"/>
          <w:szCs w:val="28"/>
        </w:rPr>
        <w:t>сервис «Записи»</w:t>
      </w:r>
      <w:r w:rsidRPr="000A7AC4">
        <w:rPr>
          <w:rFonts w:ascii="Times New Roman" w:hAnsi="Times New Roman" w:cs="Times New Roman"/>
          <w:sz w:val="28"/>
          <w:szCs w:val="28"/>
        </w:rPr>
        <w:t>, который позволяет информировать как всю школу об общих вопросах организации работы в период карантина, так и отдельные классы о индивидуальных особенностях работы на дистанционном обучении.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Все обсуждения внутри педагогического состава могут быть перенесены в </w:t>
      </w:r>
      <w:r w:rsidRPr="000A7AC4">
        <w:rPr>
          <w:rFonts w:ascii="Times New Roman" w:hAnsi="Times New Roman" w:cs="Times New Roman"/>
          <w:b/>
          <w:sz w:val="28"/>
          <w:szCs w:val="28"/>
        </w:rPr>
        <w:t>раздел «Учительская»</w:t>
      </w:r>
      <w:r w:rsidRPr="000A7AC4">
        <w:rPr>
          <w:rFonts w:ascii="Times New Roman" w:hAnsi="Times New Roman" w:cs="Times New Roman"/>
          <w:sz w:val="28"/>
          <w:szCs w:val="28"/>
        </w:rPr>
        <w:t xml:space="preserve"> или в чат сотрудников образовательной организации в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(чаты в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действуют в тестовом режиме в ряде образовательных организаций), </w:t>
      </w:r>
      <w:r w:rsidRPr="000A7AC4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0A7AC4">
        <w:rPr>
          <w:rFonts w:ascii="Times New Roman" w:hAnsi="Times New Roman" w:cs="Times New Roman"/>
          <w:sz w:val="28"/>
          <w:szCs w:val="28"/>
        </w:rPr>
        <w:t xml:space="preserve">, </w:t>
      </w:r>
      <w:r w:rsidRPr="000A7AC4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0A7AC4">
        <w:rPr>
          <w:rFonts w:ascii="Times New Roman" w:hAnsi="Times New Roman" w:cs="Times New Roman"/>
          <w:sz w:val="28"/>
          <w:szCs w:val="28"/>
        </w:rPr>
        <w:t xml:space="preserve">, </w:t>
      </w:r>
      <w:r w:rsidRPr="000A7AC4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A7AC4">
        <w:rPr>
          <w:rFonts w:ascii="Times New Roman" w:hAnsi="Times New Roman" w:cs="Times New Roman"/>
          <w:sz w:val="28"/>
          <w:szCs w:val="28"/>
        </w:rPr>
        <w:t xml:space="preserve"> и другие удобные мессенджеры.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Объявление о порядке и форме проведения дистанционного обучения.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На этом этапе предполагается информирование всех участников образовательного процесса о предполагаемой форме проведение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ресурсов в сети Интернет, ссылка на внешнее файловое хранилище или уведомление об использовании </w:t>
      </w:r>
      <w:r w:rsidRPr="000A7AC4">
        <w:rPr>
          <w:rFonts w:ascii="Times New Roman" w:hAnsi="Times New Roman" w:cs="Times New Roman"/>
          <w:b/>
          <w:sz w:val="28"/>
          <w:szCs w:val="28"/>
        </w:rPr>
        <w:t>раздела «Файлы»</w:t>
      </w:r>
      <w:r w:rsidRPr="000A7AC4">
        <w:rPr>
          <w:rFonts w:ascii="Times New Roman" w:hAnsi="Times New Roman" w:cs="Times New Roman"/>
          <w:sz w:val="28"/>
          <w:szCs w:val="28"/>
        </w:rPr>
        <w:t xml:space="preserve"> в профиле класса в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>, где будут появляться учебные материалы и др.) для каждого класса/учебной группы образовательной организации.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0A7AC4">
        <w:rPr>
          <w:rFonts w:ascii="Times New Roman" w:hAnsi="Times New Roman" w:cs="Times New Roman"/>
          <w:b/>
          <w:sz w:val="28"/>
          <w:szCs w:val="28"/>
        </w:rPr>
        <w:t>вкладке «Объявления»</w:t>
      </w:r>
      <w:r w:rsidRPr="000A7AC4">
        <w:rPr>
          <w:rFonts w:ascii="Times New Roman" w:hAnsi="Times New Roman" w:cs="Times New Roman"/>
          <w:sz w:val="28"/>
          <w:szCs w:val="28"/>
        </w:rPr>
        <w:t>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Подготовка учебной программы является подготовительным этапом к началу дистанционного обучения. В этот период завучам необходимо согласовать график занятий, нагрузку на педагогов и учащихся, КТП, порядок и сроки проверки домашних заданий, возможность проведения аттестационных, творческих и иных работ учащимися.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у разных педагогов разные возможности организации обучения. Кто-то сможет проводить уроки в режиме онлайн </w:t>
      </w:r>
      <w:r w:rsidRPr="000A7AC4">
        <w:rPr>
          <w:rFonts w:ascii="Times New Roman" w:hAnsi="Times New Roman" w:cs="Times New Roman"/>
          <w:sz w:val="28"/>
          <w:szCs w:val="28"/>
        </w:rPr>
        <w:lastRenderedPageBreak/>
        <w:t xml:space="preserve">через тот или иной мессенджер или площадку для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>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общение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Корректировка расписания занятий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Для того, чтобы педагоги понимали свою нагрузку, а учащиеся не выбивались из графика и сохраняли учебный ритм, настоятельно рекомендуется скорректировать расписание занятий согласно реальной ситуации в образовательной организации.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Если ряд классов уходит на каникулы и не будет учиться, нужно внести изменения в отчетные периоды, по которым учится класс. Для этого необходимо удалить расписание с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неучебных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дней, согласно </w:t>
      </w:r>
      <w:hyperlink r:id="rId14" w:history="1">
        <w:r w:rsidRPr="000A7AC4">
          <w:rPr>
            <w:rStyle w:val="a7"/>
            <w:rFonts w:ascii="Times New Roman" w:hAnsi="Times New Roman" w:cs="Times New Roman"/>
            <w:sz w:val="28"/>
            <w:szCs w:val="28"/>
          </w:rPr>
          <w:t>инструкциям Портала поддержки</w:t>
        </w:r>
      </w:hyperlink>
      <w:r w:rsidRPr="000A7AC4">
        <w:rPr>
          <w:rFonts w:ascii="Times New Roman" w:hAnsi="Times New Roman" w:cs="Times New Roman"/>
          <w:sz w:val="28"/>
          <w:szCs w:val="28"/>
        </w:rPr>
        <w:t xml:space="preserve">, затем открыть в Администрировании раздел «Отчетные периоды», выбрать нужный период, по которому обучается класс, и перенести дату окончания отчетного периода на нужную, затем, при необходимости, изменить дату начала следующего отчетного периода на более позднюю. 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неучебных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Если при организации дистанционного обучения ранее согласованное расписание занятий претерпевает изменения, их также нужно отразить в расписании класса. Точечно заменить/перенести уроки, если изменений мало, или удалить старое расписание с тех недель, где предполагается дистанционное обучение, и опубликовать новое расписание, соответствующее текущему учебному плану.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Внесение корректив в поурочное планирование.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lastRenderedPageBreak/>
        <w:t>После внесения изменений в расписание педагогам можно начинать работу в системе. Начать следует с внесения тем занятий в поурочное планирование. В виду дистанционного обучения, которое может потребовать дробления класса на подгруппы в силу технических особенностей работы мессенджеров, нагрузка на сотрудника может возрасти, следовательно, количество уроков по предмету может уменьшиться. Соответственно, в рамках одного урока потребуется проходить несколько тем, что должно быть отражено в поурочном планировании.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самостоятельно организовать последовательное изучение темы.</w:t>
      </w:r>
    </w:p>
    <w:p w:rsidR="00B40CE4" w:rsidRPr="000A7AC4" w:rsidRDefault="00B40CE4" w:rsidP="00B40CE4">
      <w:pPr>
        <w:jc w:val="both"/>
        <w:rPr>
          <w:noProof/>
          <w:sz w:val="28"/>
          <w:szCs w:val="28"/>
          <w:lang w:eastAsia="ru-RU"/>
        </w:rPr>
      </w:pPr>
      <w:r w:rsidRPr="000A7AC4">
        <w:rPr>
          <w:noProof/>
          <w:sz w:val="28"/>
          <w:szCs w:val="28"/>
          <w:lang w:eastAsia="ru-RU"/>
        </w:rPr>
        <w:drawing>
          <wp:inline distT="0" distB="0" distL="0" distR="0" wp14:anchorId="763214A8" wp14:editId="7A4F6A7D">
            <wp:extent cx="5318760" cy="2999656"/>
            <wp:effectExtent l="190500" t="190500" r="186690" b="1822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5299" cy="3008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noProof/>
          <w:sz w:val="28"/>
          <w:szCs w:val="28"/>
          <w:lang w:eastAsia="ru-RU"/>
        </w:rPr>
        <w:t>Для указания плана занятия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После сохранения всех внесенных изменений учащиеся смогут ознакомиться с планом урока, нажав на название урока в дневнике.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Создание общих и индивидуальных домашних заданий.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lastRenderedPageBreak/>
        <w:t xml:space="preserve">Для того, чтобы создать </w:t>
      </w:r>
      <w:r w:rsidRPr="000A7AC4">
        <w:rPr>
          <w:rFonts w:ascii="Times New Roman" w:hAnsi="Times New Roman" w:cs="Times New Roman"/>
          <w:b/>
          <w:sz w:val="28"/>
          <w:szCs w:val="28"/>
        </w:rPr>
        <w:t>ДЗ</w:t>
      </w:r>
      <w:r w:rsidRPr="000A7AC4">
        <w:rPr>
          <w:rFonts w:ascii="Times New Roman" w:hAnsi="Times New Roman" w:cs="Times New Roman"/>
          <w:sz w:val="28"/>
          <w:szCs w:val="28"/>
        </w:rPr>
        <w:t xml:space="preserve"> </w:t>
      </w:r>
      <w:r w:rsidRPr="000A7AC4">
        <w:rPr>
          <w:rFonts w:ascii="Times New Roman" w:hAnsi="Times New Roman" w:cs="Times New Roman"/>
          <w:b/>
          <w:sz w:val="28"/>
          <w:szCs w:val="28"/>
        </w:rPr>
        <w:t>на следующий урок</w:t>
      </w:r>
      <w:r w:rsidRPr="000A7AC4">
        <w:rPr>
          <w:rFonts w:ascii="Times New Roman" w:hAnsi="Times New Roman" w:cs="Times New Roman"/>
          <w:sz w:val="28"/>
          <w:szCs w:val="28"/>
        </w:rPr>
        <w:t xml:space="preserve">, нужно открыть страницу </w:t>
      </w:r>
      <w:r w:rsidRPr="000A7AC4">
        <w:rPr>
          <w:rFonts w:ascii="Times New Roman" w:hAnsi="Times New Roman" w:cs="Times New Roman"/>
          <w:b/>
          <w:sz w:val="28"/>
          <w:szCs w:val="28"/>
        </w:rPr>
        <w:t>следующего урока</w:t>
      </w:r>
      <w:r w:rsidRPr="000A7AC4">
        <w:rPr>
          <w:rFonts w:ascii="Times New Roman" w:hAnsi="Times New Roman" w:cs="Times New Roman"/>
          <w:sz w:val="28"/>
          <w:szCs w:val="28"/>
        </w:rPr>
        <w:t xml:space="preserve"> и в блоке «Домашние задания» нажать на кнопку «Добавить ДЗ». Далее нужно настроить параметры ДЗ и внести его подробное описание.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Если ДЗ нужно выдать всем участникам класса, то нужно нажать на кнопку «Выдать ДЗ». Если ДЗ будет индивидуальным для одного или нескольких учащихся класса, нужно нажать на кнопку «Сохранить и пока не выдавать». Далее на открывшейся странице из списка учащихся галочками выбрать тех, для кого предназначено ДЗ и нажать на кнопку «Выдать выбранным ученикам».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После всех манипуляций ученики смогут увидеть текст домашнего задания в дневнике. При нажатии на текст ДЗ откроется страница ДЗ, где ученик сможет скачать прикрепленный файл, прикрепить свой, если файл для проверки требуется, а также задать вопрос учителю по домашнему заданию. Ученик может выбрать статусы ДЗ «Выполнить задание» - тогда учитель увидит, что ДЗ было выполнено, и его можно проверить, или «Отказаться от ДЗ» - в этом случае учитель сможет уточнить что именно ученику осталось неясно.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noProof/>
          <w:sz w:val="28"/>
          <w:szCs w:val="28"/>
          <w:lang w:eastAsia="ru-RU"/>
        </w:rPr>
        <w:drawing>
          <wp:inline distT="0" distB="0" distL="0" distR="0" wp14:anchorId="15701237" wp14:editId="07778F51">
            <wp:extent cx="4623795" cy="3389630"/>
            <wp:effectExtent l="190500" t="190500" r="196215" b="1917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Учитель работает с ДЗ учащегося на </w:t>
      </w:r>
      <w:r w:rsidRPr="000A7AC4">
        <w:rPr>
          <w:rFonts w:ascii="Times New Roman" w:hAnsi="Times New Roman" w:cs="Times New Roman"/>
          <w:b/>
          <w:sz w:val="28"/>
          <w:szCs w:val="28"/>
        </w:rPr>
        <w:t>странице ДЗ.</w:t>
      </w:r>
      <w:r w:rsidRPr="000A7AC4">
        <w:rPr>
          <w:rFonts w:ascii="Times New Roman" w:hAnsi="Times New Roman" w:cs="Times New Roman"/>
          <w:sz w:val="28"/>
          <w:szCs w:val="28"/>
        </w:rPr>
        <w:t xml:space="preserve"> Попасть на эту страницу можно по цепочке: «Страницы урока – нажать на выданное ДЗ – в списке учеников нажать на имя учащегося, чье ДЗ нужно проверить и обсудить».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lastRenderedPageBreak/>
        <w:t xml:space="preserve">Также к уроку можно прикрепить тест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>. Для прикрепления теста необходимо открыть страницу урока, в блоке «Работы на уроке» 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>Обратите внимание! Сразу после того, как были заданы основные параметры теста (доступность, срок проведения, количество попыток) и тест был сохранен, необходимо скопировать ссылку на этот тест и сохранить ее, поскольку существует распространенная ошибка сохранения теста – он сохраняется в системе, но не отображается в разделе «Мои тесты» пользователя. После, эту ссылку можно вставлять в ДЗ или в описание урока.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Проведение лекций/уроков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При дистанционном обучении есть несколько вариантов проведения лекций или уроков для учащихся: онлайн-уроки посредством площадок для проведения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или мессенджеров и записи лекций. Записи лекций можно делать с помощью захвата экрана (демонстрация презентаций, дополнительных материалов) и записи звука (например, с помощью простой программы для записи </w:t>
      </w:r>
      <w:proofErr w:type="spellStart"/>
      <w:r w:rsidRPr="000A7AC4">
        <w:rPr>
          <w:rFonts w:ascii="Times New Roman" w:hAnsi="Times New Roman" w:cs="Times New Roman"/>
          <w:sz w:val="28"/>
          <w:szCs w:val="28"/>
          <w:lang w:val="en-US"/>
        </w:rPr>
        <w:t>Ocam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) или с помощью обычной камеры. Также можно записывать короткие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аудиолекции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по теме урока. Делать запись аудио также можно с помощью </w:t>
      </w:r>
      <w:proofErr w:type="spellStart"/>
      <w:r w:rsidRPr="000A7AC4">
        <w:rPr>
          <w:rFonts w:ascii="Times New Roman" w:hAnsi="Times New Roman" w:cs="Times New Roman"/>
          <w:sz w:val="28"/>
          <w:szCs w:val="28"/>
          <w:lang w:val="en-US"/>
        </w:rPr>
        <w:t>Ocam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>, но отключив запись экрана, либо в любых мессенджерах.</w:t>
      </w:r>
    </w:p>
    <w:p w:rsidR="00B40CE4" w:rsidRPr="000A7AC4" w:rsidRDefault="00B40CE4" w:rsidP="00B40CE4">
      <w:pPr>
        <w:jc w:val="both"/>
        <w:rPr>
          <w:rFonts w:ascii="Times New Roman" w:hAnsi="Times New Roman" w:cs="Times New Roman"/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Записи можно передавать в общие чаты или размещать в облачных сервисах или </w:t>
      </w:r>
      <w:r w:rsidRPr="000A7AC4">
        <w:rPr>
          <w:rFonts w:ascii="Times New Roman" w:hAnsi="Times New Roman" w:cs="Times New Roman"/>
          <w:b/>
          <w:sz w:val="28"/>
          <w:szCs w:val="28"/>
        </w:rPr>
        <w:t xml:space="preserve">файловом хранилище </w:t>
      </w:r>
      <w:proofErr w:type="spellStart"/>
      <w:r w:rsidRPr="000A7AC4">
        <w:rPr>
          <w:rFonts w:ascii="Times New Roman" w:hAnsi="Times New Roman" w:cs="Times New Roman"/>
          <w:b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>, предоставляя на них ссылки в описании темы урока.</w:t>
      </w:r>
    </w:p>
    <w:p w:rsidR="00B40CE4" w:rsidRPr="000A7AC4" w:rsidRDefault="00B40CE4" w:rsidP="00B40CE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AC4">
        <w:rPr>
          <w:rFonts w:ascii="Times New Roman" w:hAnsi="Times New Roman" w:cs="Times New Roman"/>
          <w:sz w:val="28"/>
          <w:szCs w:val="28"/>
          <w:u w:val="single"/>
        </w:rPr>
        <w:t>Общение с участниками образовательного процесса в чатах, группах и личных сообщениях.</w:t>
      </w:r>
    </w:p>
    <w:p w:rsidR="00B40CE4" w:rsidRPr="000A7AC4" w:rsidRDefault="00B40CE4" w:rsidP="00B40CE4">
      <w:pPr>
        <w:jc w:val="both"/>
        <w:rPr>
          <w:sz w:val="28"/>
          <w:szCs w:val="28"/>
        </w:rPr>
      </w:pPr>
      <w:r w:rsidRPr="000A7AC4">
        <w:rPr>
          <w:rFonts w:ascii="Times New Roman" w:hAnsi="Times New Roman" w:cs="Times New Roman"/>
          <w:sz w:val="28"/>
          <w:szCs w:val="28"/>
        </w:rPr>
        <w:t xml:space="preserve">Для поддержания коммуникации с сотрудниками школы, родителями или учащимися классов рекомендуется использовать чаты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, которые предоставляют возможность общаться с родителями класса, учащимися, коллегами или вести личную переписку с участниками школы в защищенной среде образовательного портала (чаты в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 действуют в тестовом режиме в ряде образовательных организаций) или любые другие чаты мессенджеров, </w:t>
      </w:r>
      <w:r w:rsidRPr="000A7AC4">
        <w:rPr>
          <w:rFonts w:ascii="Times New Roman" w:hAnsi="Times New Roman" w:cs="Times New Roman"/>
          <w:b/>
          <w:sz w:val="28"/>
          <w:szCs w:val="28"/>
        </w:rPr>
        <w:t>сервис Личных сообщений</w:t>
      </w:r>
      <w:r w:rsidRPr="000A7A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A7AC4">
        <w:rPr>
          <w:rFonts w:ascii="Times New Roman" w:hAnsi="Times New Roman" w:cs="Times New Roman"/>
          <w:sz w:val="28"/>
          <w:szCs w:val="28"/>
        </w:rPr>
        <w:t>Дневник.ру</w:t>
      </w:r>
      <w:proofErr w:type="spellEnd"/>
      <w:r w:rsidRPr="000A7AC4">
        <w:rPr>
          <w:rFonts w:ascii="Times New Roman" w:hAnsi="Times New Roman" w:cs="Times New Roman"/>
          <w:sz w:val="28"/>
          <w:szCs w:val="28"/>
        </w:rPr>
        <w:t xml:space="preserve">, </w:t>
      </w:r>
      <w:r w:rsidRPr="000A7AC4">
        <w:rPr>
          <w:rFonts w:ascii="Times New Roman" w:hAnsi="Times New Roman" w:cs="Times New Roman"/>
          <w:b/>
          <w:sz w:val="28"/>
          <w:szCs w:val="28"/>
        </w:rPr>
        <w:t>объявления, группы и форумы</w:t>
      </w:r>
      <w:r w:rsidRPr="000A7AC4">
        <w:rPr>
          <w:rFonts w:ascii="Times New Roman" w:hAnsi="Times New Roman" w:cs="Times New Roman"/>
          <w:sz w:val="28"/>
          <w:szCs w:val="28"/>
        </w:rPr>
        <w:t xml:space="preserve">. Для общения учителей существует </w:t>
      </w:r>
      <w:r w:rsidRPr="000A7AC4">
        <w:rPr>
          <w:rFonts w:ascii="Times New Roman" w:hAnsi="Times New Roman" w:cs="Times New Roman"/>
          <w:b/>
          <w:sz w:val="28"/>
          <w:szCs w:val="28"/>
        </w:rPr>
        <w:t>раздел «Учительская».</w:t>
      </w:r>
    </w:p>
    <w:p w:rsidR="006A67DC" w:rsidRDefault="006A67DC"/>
    <w:sectPr w:rsidR="006A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6D"/>
    <w:rsid w:val="000828AE"/>
    <w:rsid w:val="00216DE2"/>
    <w:rsid w:val="00295C62"/>
    <w:rsid w:val="004A62BF"/>
    <w:rsid w:val="00523127"/>
    <w:rsid w:val="005B2343"/>
    <w:rsid w:val="006A67DC"/>
    <w:rsid w:val="00775711"/>
    <w:rsid w:val="007B112C"/>
    <w:rsid w:val="00875C6D"/>
    <w:rsid w:val="00920237"/>
    <w:rsid w:val="00936C3D"/>
    <w:rsid w:val="009B6B20"/>
    <w:rsid w:val="009E0635"/>
    <w:rsid w:val="00A22AC2"/>
    <w:rsid w:val="00B04B19"/>
    <w:rsid w:val="00B40CE4"/>
    <w:rsid w:val="00B447F7"/>
    <w:rsid w:val="00D1268F"/>
    <w:rsid w:val="00E1237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0CE4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B40C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0CE4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B40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free-conference-call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hebnik.mos.ru/catalogue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lp.uchi.ru/distant-uchi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help.dnevnik.ru/hc/ru/articles/203476128,%20https:/help.dnevnik.ru/hc/ru/articles/203475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Дюжакова Е.В.</dc:creator>
  <cp:lastModifiedBy>Дюжакова Е.В.</cp:lastModifiedBy>
  <cp:revision>5</cp:revision>
  <cp:lastPrinted>2020-03-25T07:43:00Z</cp:lastPrinted>
  <dcterms:created xsi:type="dcterms:W3CDTF">2020-03-25T11:13:00Z</dcterms:created>
  <dcterms:modified xsi:type="dcterms:W3CDTF">2020-03-25T11:27:00Z</dcterms:modified>
</cp:coreProperties>
</file>